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778" w:rsidRDefault="00583778" w:rsidP="00583778">
      <w:pPr>
        <w:spacing w:after="0" w:line="240" w:lineRule="auto"/>
        <w:rPr>
          <w:rFonts w:eastAsia="Times New Roman" w:cs="Times New Roman"/>
          <w:b/>
          <w:bCs/>
          <w:i/>
          <w:iCs/>
          <w:color w:val="000000"/>
          <w:sz w:val="28"/>
          <w:szCs w:val="24"/>
          <w:u w:val="single"/>
        </w:rPr>
      </w:pPr>
      <w:bookmarkStart w:id="0" w:name="_GoBack"/>
      <w:bookmarkEnd w:id="0"/>
    </w:p>
    <w:p w:rsidR="00583778" w:rsidRDefault="00583778" w:rsidP="00583778">
      <w:pPr>
        <w:spacing w:after="0" w:line="240" w:lineRule="auto"/>
        <w:jc w:val="center"/>
        <w:rPr>
          <w:rFonts w:eastAsia="Times New Roman" w:cs="Times New Roman"/>
          <w:b/>
          <w:bCs/>
          <w:i/>
          <w:iCs/>
          <w:color w:val="000000"/>
          <w:sz w:val="28"/>
          <w:szCs w:val="24"/>
          <w:u w:val="single"/>
        </w:rPr>
      </w:pPr>
      <w:r>
        <w:rPr>
          <w:rFonts w:ascii="Arial" w:hAnsi="Arial" w:cs="Arial"/>
          <w:noProof/>
          <w:color w:val="0000FF"/>
          <w:sz w:val="27"/>
          <w:szCs w:val="27"/>
        </w:rPr>
        <w:drawing>
          <wp:inline distT="0" distB="0" distL="0" distR="0">
            <wp:extent cx="2428875" cy="2512629"/>
            <wp:effectExtent l="0" t="0" r="0" b="2540"/>
            <wp:docPr id="2" name="Picture 2" descr="Image result for doug price musical theatr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ug price musical theatr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1600" cy="2515448"/>
                    </a:xfrm>
                    <a:prstGeom prst="rect">
                      <a:avLst/>
                    </a:prstGeom>
                    <a:noFill/>
                    <a:ln>
                      <a:noFill/>
                    </a:ln>
                  </pic:spPr>
                </pic:pic>
              </a:graphicData>
            </a:graphic>
          </wp:inline>
        </w:drawing>
      </w:r>
    </w:p>
    <w:p w:rsidR="00583778" w:rsidRDefault="00583778" w:rsidP="00583778">
      <w:pPr>
        <w:spacing w:after="0" w:line="240" w:lineRule="auto"/>
        <w:jc w:val="center"/>
        <w:rPr>
          <w:rFonts w:eastAsia="Times New Roman" w:cs="Times New Roman"/>
          <w:b/>
          <w:bCs/>
          <w:i/>
          <w:iCs/>
          <w:color w:val="000000"/>
          <w:sz w:val="28"/>
          <w:szCs w:val="24"/>
          <w:u w:val="single"/>
        </w:rPr>
      </w:pPr>
    </w:p>
    <w:p w:rsidR="00583778" w:rsidRDefault="00583778" w:rsidP="00583778">
      <w:pPr>
        <w:spacing w:after="0" w:line="240" w:lineRule="auto"/>
        <w:jc w:val="center"/>
        <w:rPr>
          <w:rFonts w:eastAsia="Times New Roman" w:cs="Times New Roman"/>
          <w:b/>
          <w:bCs/>
          <w:i/>
          <w:iCs/>
          <w:color w:val="000000"/>
          <w:sz w:val="28"/>
          <w:szCs w:val="24"/>
          <w:u w:val="single"/>
        </w:rPr>
      </w:pPr>
      <w:r>
        <w:rPr>
          <w:rFonts w:eastAsia="Times New Roman" w:cs="Times New Roman"/>
          <w:b/>
          <w:bCs/>
          <w:i/>
          <w:iCs/>
          <w:color w:val="000000"/>
          <w:sz w:val="28"/>
          <w:szCs w:val="24"/>
          <w:u w:val="single"/>
        </w:rPr>
        <w:t>Doug Price</w:t>
      </w:r>
    </w:p>
    <w:p w:rsidR="00583778" w:rsidRPr="00583778" w:rsidRDefault="00583778" w:rsidP="00583778">
      <w:pPr>
        <w:spacing w:after="0" w:line="240" w:lineRule="auto"/>
        <w:rPr>
          <w:rFonts w:eastAsia="Times New Roman" w:cs="Times New Roman"/>
          <w:b/>
          <w:bCs/>
          <w:i/>
          <w:iCs/>
          <w:color w:val="000000"/>
          <w:u w:val="single"/>
        </w:rPr>
      </w:pPr>
    </w:p>
    <w:p w:rsidR="00583778" w:rsidRDefault="00583778" w:rsidP="00583778">
      <w:pPr>
        <w:spacing w:after="0" w:line="240" w:lineRule="auto"/>
        <w:rPr>
          <w:rFonts w:cs="Arial"/>
          <w:bCs/>
          <w:iCs/>
        </w:rPr>
      </w:pPr>
      <w:r w:rsidRPr="00583778">
        <w:rPr>
          <w:rFonts w:cs="Arial"/>
          <w:bCs/>
          <w:iCs/>
        </w:rPr>
        <w:t xml:space="preserve">Douglas Price began Music Directing and composing at age 17 on his own show titled “Socks: The Musical”, produced by his high school.  He has produced two complete concerts of original music (one of them featuring over 60 performers), and is a recipient of a Top 20 Under 20 Award in Canada.  In 2013 Doug was the Music Directing Intern with the Shaw Theatre Festival under Dr. Paul </w:t>
      </w:r>
      <w:proofErr w:type="spellStart"/>
      <w:r w:rsidRPr="00583778">
        <w:rPr>
          <w:rFonts w:cs="Arial"/>
          <w:bCs/>
          <w:iCs/>
        </w:rPr>
        <w:t>Sportelli</w:t>
      </w:r>
      <w:proofErr w:type="spellEnd"/>
      <w:r w:rsidRPr="00583778">
        <w:rPr>
          <w:rFonts w:cs="Arial"/>
          <w:bCs/>
          <w:iCs/>
        </w:rPr>
        <w:t xml:space="preserve">.  He has his Masters in Music Direction from the Royal Conservatoire of Scotland, and is currently the head Music Director/Teacher at both the Toronto School of Dance Theatre and the National Theatre School of Canada.  </w:t>
      </w:r>
    </w:p>
    <w:p w:rsidR="00583778" w:rsidRDefault="00583778" w:rsidP="00583778">
      <w:pPr>
        <w:spacing w:after="0" w:line="240" w:lineRule="auto"/>
        <w:rPr>
          <w:rFonts w:cs="Arial"/>
          <w:bCs/>
          <w:iCs/>
        </w:rPr>
      </w:pPr>
    </w:p>
    <w:p w:rsidR="00583778" w:rsidRDefault="00583778" w:rsidP="00583778">
      <w:pPr>
        <w:spacing w:after="0" w:line="240" w:lineRule="auto"/>
        <w:rPr>
          <w:rFonts w:cs="Arial"/>
          <w:bCs/>
          <w:iCs/>
        </w:rPr>
      </w:pPr>
      <w:r w:rsidRPr="00583778">
        <w:rPr>
          <w:rFonts w:cs="Arial"/>
          <w:bCs/>
          <w:iCs/>
        </w:rPr>
        <w:t xml:space="preserve">Doug has also been the writer/arranger for many companies in Toronto including Suitcase Theatre (3 touring TYA shows), </w:t>
      </w:r>
      <w:proofErr w:type="spellStart"/>
      <w:r w:rsidRPr="00583778">
        <w:rPr>
          <w:rFonts w:cs="Arial"/>
          <w:bCs/>
          <w:iCs/>
        </w:rPr>
        <w:t>MyPopChoir</w:t>
      </w:r>
      <w:proofErr w:type="spellEnd"/>
      <w:r w:rsidRPr="00583778">
        <w:rPr>
          <w:rFonts w:cs="Arial"/>
          <w:bCs/>
          <w:iCs/>
        </w:rPr>
        <w:t xml:space="preserve"> for which he’s contributed</w:t>
      </w:r>
      <w:r>
        <w:rPr>
          <w:rFonts w:cs="Arial"/>
          <w:bCs/>
          <w:iCs/>
        </w:rPr>
        <w:t xml:space="preserve"> over 60 choral </w:t>
      </w:r>
      <w:r w:rsidRPr="00583778">
        <w:rPr>
          <w:rFonts w:cs="Arial"/>
          <w:bCs/>
          <w:iCs/>
        </w:rPr>
        <w:t xml:space="preserve">arrangements.  Selected Music Directing Credits include: </w:t>
      </w:r>
      <w:proofErr w:type="spellStart"/>
      <w:r w:rsidRPr="00583778">
        <w:rPr>
          <w:rFonts w:cs="Arial"/>
          <w:bCs/>
          <w:iCs/>
        </w:rPr>
        <w:t>Dancock’s</w:t>
      </w:r>
      <w:proofErr w:type="spellEnd"/>
      <w:r w:rsidRPr="00583778">
        <w:rPr>
          <w:rFonts w:cs="Arial"/>
          <w:bCs/>
          <w:iCs/>
        </w:rPr>
        <w:t xml:space="preserve"> Dance (The </w:t>
      </w:r>
      <w:proofErr w:type="spellStart"/>
      <w:r w:rsidRPr="00583778">
        <w:rPr>
          <w:rFonts w:cs="Arial"/>
          <w:bCs/>
          <w:iCs/>
        </w:rPr>
        <w:t>Hogtown</w:t>
      </w:r>
      <w:proofErr w:type="spellEnd"/>
      <w:r w:rsidRPr="00583778">
        <w:rPr>
          <w:rFonts w:cs="Arial"/>
          <w:bCs/>
          <w:iCs/>
        </w:rPr>
        <w:t xml:space="preserve"> Collective), Dirty Rotten Scoundrels, Blue Champagne (Stephenville Festival), Last 5 Years (Daemon Theatre), Sunday in the Park with George, Legally Blonde, The Girl Who (RCS), Guys and Dolls, Light in the Piazza (Shaw, intern MD).  Doug’s compositions and arrangements have been heard and performed around the world.  </w:t>
      </w:r>
    </w:p>
    <w:p w:rsidR="00583778" w:rsidRDefault="00583778" w:rsidP="00583778">
      <w:pPr>
        <w:spacing w:after="0" w:line="240" w:lineRule="auto"/>
        <w:rPr>
          <w:rFonts w:cs="Arial"/>
          <w:bCs/>
          <w:iCs/>
        </w:rPr>
      </w:pPr>
    </w:p>
    <w:p w:rsidR="00583778" w:rsidRDefault="00583778" w:rsidP="00583778">
      <w:pPr>
        <w:spacing w:after="0" w:line="240" w:lineRule="auto"/>
        <w:rPr>
          <w:rFonts w:cs="Arial"/>
          <w:bCs/>
          <w:iCs/>
        </w:rPr>
      </w:pPr>
    </w:p>
    <w:p w:rsidR="00583778" w:rsidRPr="00583778" w:rsidRDefault="00583778" w:rsidP="00583778">
      <w:pPr>
        <w:spacing w:after="0" w:line="240" w:lineRule="auto"/>
        <w:rPr>
          <w:rFonts w:eastAsia="Times New Roman" w:cs="Times New Roman"/>
          <w:b/>
          <w:bCs/>
          <w:i/>
          <w:iCs/>
          <w:sz w:val="24"/>
          <w:u w:val="single"/>
        </w:rPr>
      </w:pPr>
      <w:r w:rsidRPr="00583778">
        <w:rPr>
          <w:rFonts w:cs="Arial"/>
          <w:b/>
          <w:bCs/>
          <w:i/>
          <w:iCs/>
          <w:sz w:val="24"/>
          <w:u w:val="single"/>
        </w:rPr>
        <w:t>Workshop: Musical Theatre – Changing the Key and the Key to Change</w:t>
      </w:r>
    </w:p>
    <w:sectPr w:rsidR="00583778" w:rsidRPr="00583778" w:rsidSect="000275FC">
      <w:headerReference w:type="default" r:id="rId6"/>
      <w:pgSz w:w="12240" w:h="15840"/>
      <w:pgMar w:top="540" w:right="1440" w:bottom="720" w:left="1440" w:header="9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BDA" w:rsidRDefault="00583778" w:rsidP="00625BDA">
    <w:pPr>
      <w:pStyle w:val="NormalWeb"/>
      <w:spacing w:before="708" w:beforeAutospacing="0" w:after="160" w:afterAutospacing="0"/>
      <w:jc w:val="center"/>
      <w:rPr>
        <w:rFonts w:ascii="Calibri" w:hAnsi="Calibri"/>
        <w:b/>
        <w:bCs/>
        <w:color w:val="000000"/>
        <w:sz w:val="30"/>
        <w:szCs w:val="30"/>
      </w:rPr>
    </w:pPr>
    <w:r>
      <w:rPr>
        <w:noProof/>
      </w:rPr>
      <w:drawing>
        <wp:inline distT="0" distB="0" distL="0" distR="0" wp14:anchorId="47AA7854" wp14:editId="71D7153D">
          <wp:extent cx="1076325" cy="590034"/>
          <wp:effectExtent l="0" t="0" r="0" b="635"/>
          <wp:docPr id="36" name="Picture 36" descr="https://lh4.googleusercontent.com/s9Dp4R04X5zbA3Rlkr3GGjtO8wCWiACZELjI9MYJErJ3duvxjlbEG669yM8SX2YNrZjji0FXNKuxsPO_KXjcWgh2h0Pq68jo2lgWPpb_p-0tQRaDB5XNFexWlv3Ku7ramK2ymD7fKC3fVzcN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9Dp4R04X5zbA3Rlkr3GGjtO8wCWiACZELjI9MYJErJ3duvxjlbEG669yM8SX2YNrZjji0FXNKuxsPO_KXjcWgh2h0Pq68jo2lgWPpb_p-0tQRaDB5XNFexWlv3Ku7ramK2ymD7fKC3fVzcNa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170" cy="596527"/>
                  </a:xfrm>
                  <a:prstGeom prst="rect">
                    <a:avLst/>
                  </a:prstGeom>
                  <a:noFill/>
                  <a:ln>
                    <a:noFill/>
                  </a:ln>
                </pic:spPr>
              </pic:pic>
            </a:graphicData>
          </a:graphic>
        </wp:inline>
      </w:drawing>
    </w:r>
    <w:r>
      <w:rPr>
        <w:noProof/>
      </w:rPr>
      <w:drawing>
        <wp:inline distT="0" distB="0" distL="0" distR="0" wp14:anchorId="6356C67C" wp14:editId="130970AC">
          <wp:extent cx="495300" cy="531796"/>
          <wp:effectExtent l="0" t="0" r="0" b="1905"/>
          <wp:docPr id="37" name="Picture 37" descr="https://lh6.googleusercontent.com/uf11b5BfYC6510mRZPai6a0-LD5628osR_zYMd5OZY0_zMrvafbDasU8_lVFcNGL9w7YVjvp8wPJr--tZLhwpk9X9Ct2Fl4ZzWyxJ-7y7MRtk11HgUdNJvZohNsvlu4D9rd8z1F2Pd61la0C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uf11b5BfYC6510mRZPai6a0-LD5628osR_zYMd5OZY0_zMrvafbDasU8_lVFcNGL9w7YVjvp8wPJr--tZLhwpk9X9Ct2Fl4ZzWyxJ-7y7MRtk11HgUdNJvZohNsvlu4D9rd8z1F2Pd61la0C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6955" cy="533573"/>
                  </a:xfrm>
                  <a:prstGeom prst="rect">
                    <a:avLst/>
                  </a:prstGeom>
                  <a:noFill/>
                  <a:ln>
                    <a:noFill/>
                  </a:ln>
                </pic:spPr>
              </pic:pic>
            </a:graphicData>
          </a:graphic>
        </wp:inline>
      </w:drawing>
    </w:r>
  </w:p>
  <w:p w:rsidR="00625BDA" w:rsidRDefault="00583778" w:rsidP="00625BDA">
    <w:pPr>
      <w:pStyle w:val="NormalWeb"/>
      <w:spacing w:before="0" w:beforeAutospacing="0" w:after="160" w:afterAutospacing="0"/>
      <w:jc w:val="center"/>
      <w:rPr>
        <w:rFonts w:ascii="Calibri" w:hAnsi="Calibri"/>
        <w:b/>
        <w:bCs/>
        <w:color w:val="000000"/>
        <w:sz w:val="30"/>
        <w:szCs w:val="30"/>
      </w:rPr>
    </w:pPr>
    <w:r>
      <w:rPr>
        <w:rFonts w:ascii="Calibri" w:hAnsi="Calibri"/>
        <w:b/>
        <w:bCs/>
        <w:color w:val="000000"/>
        <w:sz w:val="30"/>
        <w:szCs w:val="30"/>
      </w:rPr>
      <w:t>Artist Workshops</w:t>
    </w:r>
  </w:p>
  <w:p w:rsidR="00625BDA" w:rsidRDefault="00583778" w:rsidP="00625BDA">
    <w:pPr>
      <w:pStyle w:val="NormalWeb"/>
      <w:spacing w:before="0" w:beforeAutospacing="0" w:after="160" w:afterAutospacing="0"/>
      <w:jc w:val="center"/>
    </w:pPr>
    <w:r>
      <w:rPr>
        <w:rFonts w:ascii="Calibri" w:hAnsi="Calibri"/>
        <w:b/>
        <w:bCs/>
        <w:color w:val="000000"/>
        <w:sz w:val="30"/>
        <w:szCs w:val="30"/>
      </w:rPr>
      <w:t>CODE STUDENT CONFERENCE</w:t>
    </w:r>
    <w:r>
      <w:t xml:space="preserve"> ● </w:t>
    </w:r>
    <w:r>
      <w:rPr>
        <w:rFonts w:ascii="Calibri" w:hAnsi="Calibri"/>
        <w:b/>
        <w:bCs/>
        <w:color w:val="000000"/>
        <w:sz w:val="30"/>
        <w:szCs w:val="30"/>
      </w:rPr>
      <w:t>MAY 12 AND 13,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78"/>
    <w:rsid w:val="00273F40"/>
    <w:rsid w:val="0058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634E"/>
  <w15:chartTrackingRefBased/>
  <w15:docId w15:val="{CA0635D5-5F66-4AF5-A112-7B6F64CB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37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hyperlink" Target="https://www.google.ca/url?sa=i&amp;rct=j&amp;q=&amp;esrc=s&amp;source=images&amp;cd=&amp;cad=rja&amp;uact=8&amp;ved=0ahUKEwjU95Hvx_fSAhXm3YMKHVvLAMcQjRwIBw&amp;url=https%3A%2F%2Finthegreenroom.ca%2F2012%2F05%2F21%2Fgetting-to-know-you-doug-price%2F&amp;psig=AFQjCNEat1c-m6KKyV49xV0gnWx8g0pqTQ&amp;ust=149073422061098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VAN GIJN</dc:creator>
  <cp:keywords/>
  <dc:description/>
  <cp:lastModifiedBy>LAUREN VAN GIJN</cp:lastModifiedBy>
  <cp:revision>1</cp:revision>
  <dcterms:created xsi:type="dcterms:W3CDTF">2017-03-27T20:46:00Z</dcterms:created>
  <dcterms:modified xsi:type="dcterms:W3CDTF">2017-03-27T20:50:00Z</dcterms:modified>
</cp:coreProperties>
</file>